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Proposal: The Mercenaries active during the Congo Crisis were agents of Disaster Capitalism</w:t>
      </w:r>
    </w:p>
    <w:p w:rsidR="00000000" w:rsidDel="00000000" w:rsidP="00000000" w:rsidRDefault="00000000" w:rsidRPr="00000000" w14:paraId="00000002">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hereby declare upon my word of honor that I have neither given nor received unauthorized help on this work.” ~ Signed by Thor Leo Whitaker</w:t>
      </w:r>
    </w:p>
    <w:p w:rsidR="00000000" w:rsidDel="00000000" w:rsidP="00000000" w:rsidRDefault="00000000" w:rsidRPr="00000000" w14:paraId="00000003">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1960 the Congolese people of the Democratic Republic of the Congo (DRC) finally got their independence from Belgium. Like a curse from King Leopold himself, the initial years of Congolese independence would be marked by political instability, and civil conflict that would be known as the Congo Crisis. An aspect present in the event, but often overlooked, is the use of mercenaries to benefit those in power in the DRC in a more direct way. The nation’s armies in comparison were often used to handle problems of the nation as a whole, while mercenaries were more flexible in what their job description could entail. Due to their third-party nature as profiteering soldiers, they would be used by political figures, funded by corporations with a stake in the Congo Crisis, and be used in an early example of what be known as Disaster Capitalism. Disaster Capitalism is the exploitation of catastrophe events, man-made or otherwise, for one's gain. It is the purpose of this project to find out to what extent mercenaries and their benefactors play in exploiting the Congo Crisis from the lens of Disaster Capitalism.</w:t>
      </w:r>
    </w:p>
    <w:p w:rsidR="00000000" w:rsidDel="00000000" w:rsidP="00000000" w:rsidRDefault="00000000" w:rsidRPr="00000000" w14:paraId="00000004">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mercenaries themselves are rather self-explanatory and are the simplest party to wrap one’s head around. They came to the Congo Crisis seeking employment as soldiers for hire and where to get paid to fight whoever’s war for the right price. Using their experience as veterans from previous wars as proof of their fighting capabilities. Several testaments from mercenaries exist from their time in the Congo Crisis from Commanders themselves such as “Mad Mike” Hoare and his memoir </w:t>
      </w:r>
      <w:r w:rsidDel="00000000" w:rsidR="00000000" w:rsidRPr="00000000">
        <w:rPr>
          <w:rFonts w:ascii="Times New Roman" w:cs="Times New Roman" w:eastAsia="Times New Roman" w:hAnsi="Times New Roman"/>
          <w:i w:val="1"/>
          <w:sz w:val="24"/>
          <w:szCs w:val="24"/>
          <w:rtl w:val="0"/>
        </w:rPr>
        <w:t xml:space="preserve">Mercenary</w:t>
      </w:r>
      <w:r w:rsidDel="00000000" w:rsidR="00000000" w:rsidRPr="00000000">
        <w:rPr>
          <w:rFonts w:ascii="Times New Roman" w:cs="Times New Roman" w:eastAsia="Times New Roman" w:hAnsi="Times New Roman"/>
          <w:sz w:val="24"/>
          <w:szCs w:val="24"/>
          <w:rtl w:val="0"/>
        </w:rPr>
        <w:t xml:space="preserve"> to in-the-moment interviews from boots-on-the-ground soldiers such as Siegfried Müller and </w:t>
      </w:r>
      <w:r w:rsidDel="00000000" w:rsidR="00000000" w:rsidRPr="00000000">
        <w:rPr>
          <w:rFonts w:ascii="Times New Roman" w:cs="Times New Roman" w:eastAsia="Times New Roman" w:hAnsi="Times New Roman"/>
          <w:i w:val="1"/>
          <w:sz w:val="24"/>
          <w:szCs w:val="24"/>
          <w:rtl w:val="0"/>
        </w:rPr>
        <w:t xml:space="preserve">The Laughing Man: Confessions of a Murderer</w:t>
      </w:r>
      <w:r w:rsidDel="00000000" w:rsidR="00000000" w:rsidRPr="00000000">
        <w:rPr>
          <w:rFonts w:ascii="Times New Roman" w:cs="Times New Roman" w:eastAsia="Times New Roman" w:hAnsi="Times New Roman"/>
          <w:sz w:val="24"/>
          <w:szCs w:val="24"/>
          <w:rtl w:val="0"/>
        </w:rPr>
        <w:t xml:space="preserve">. The biggest problem with mercenary accounts is that due to their status as mercenaries, they are usually kept in the unknown on other Disaster Capitalist activities. This means the employers that fund their battles do it on blank checks and only give need-to-know information to the mercenaries.</w:t>
      </w:r>
    </w:p>
    <w:p w:rsidR="00000000" w:rsidDel="00000000" w:rsidP="00000000" w:rsidRDefault="00000000" w:rsidRPr="00000000" w14:paraId="0000000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companies that had a stake in the DRC also played a part in the Congo Crisis with many of them funneling their money to pay off mercenaries. The Union Minière du Haut-Katanga (UMHK) was the most active company to profit from the Congo Crisis. It helped create the first secessionist state from the DRC, alongside Moïse Tshombe, in the forming of the State of Katanga. The UMHK had members of the Belgian Parliament with stock in the company, unofficially acting as Belgium’s second ambassador to Congo only with a lot more influence and money. Many sources that discuss Katanga make it clear that the UMHK is the one practically in charge of running the state from paying for the mercenaries to defend the newly founded state to running the schools meaning any Katanga records will point to them. Due to being in charge of all the industry and commerce of the Katanga, this allowed them to have an entire monopoly of a state, making it a prime example of Disaster Capitalism. Unfortunately though due a language barrier, coming across translated company documents from the UMHK themselves is difficult. Thankfully due their prominent nature in Katanga and the DRC, plenty of sources that go over the Congo Crisis in general have enough information as is. For the proposed project it would be an exploration into how the UK's value changed over the course of the Congo Crisis.</w:t>
      </w:r>
    </w:p>
    <w:p w:rsidR="00000000" w:rsidDel="00000000" w:rsidP="00000000" w:rsidRDefault="00000000" w:rsidRPr="00000000" w14:paraId="0000000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Moïse Tshombe was a prominent politician and businessman who was very active during the Congo Crisis and was both an enemy to the DRC and its Prime Minister at one point or another. Being the official leader of the State of Katanga once it succeeded the DRC in 1961, with help from the UMHK. Then after Katanga fell and Tshombe went into a self-imposed exile, he returned as the DRC’s PM when the Simba rebellion was proving to be a threat. Under both administrations he would hire the help of mercenaries to aid his forces. He’s unique in that he was able to accomplish so much in little time due to connections to the UMHK, but also his relationships with the Western nations means that there are plenty of sources from foreigners. Like the UMHK there is a language barrier that means sources that would’ve been accessible before prove to be useless. For the proposed project, Tshombe would be the uniting figure that both the mercenaries and corporations would fight under Tshombe as they all shared the same goals as Disaster Capitalists to make profit from the Congo Crisis.</w:t>
      </w:r>
    </w:p>
    <w:p w:rsidR="00000000" w:rsidDel="00000000" w:rsidP="00000000" w:rsidRDefault="00000000" w:rsidRPr="00000000" w14:paraId="00000007">
      <w:pPr>
        <w:spacing w:line="480" w:lineRule="auto"/>
        <w:ind w:left="720"/>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8">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Bibliography: </w:t>
      </w:r>
    </w:p>
    <w:p w:rsidR="00000000" w:rsidDel="00000000" w:rsidP="00000000" w:rsidRDefault="00000000" w:rsidRPr="00000000" w14:paraId="00000009">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Culp, Wayne Alford. </w:t>
      </w:r>
      <w:r w:rsidDel="00000000" w:rsidR="00000000" w:rsidRPr="00000000">
        <w:rPr>
          <w:rFonts w:ascii="Times New Roman" w:cs="Times New Roman" w:eastAsia="Times New Roman" w:hAnsi="Times New Roman"/>
          <w:i w:val="1"/>
          <w:sz w:val="24"/>
          <w:szCs w:val="24"/>
          <w:rtl w:val="0"/>
        </w:rPr>
        <w:t xml:space="preserve">An analysis of </w:t>
      </w:r>
      <w:r w:rsidDel="00000000" w:rsidR="00000000" w:rsidRPr="00000000">
        <w:rPr>
          <w:rFonts w:ascii="Times New Roman" w:cs="Times New Roman" w:eastAsia="Times New Roman" w:hAnsi="Times New Roman"/>
          <w:i w:val="1"/>
          <w:sz w:val="24"/>
          <w:szCs w:val="24"/>
          <w:rtl w:val="0"/>
        </w:rPr>
        <w:t xml:space="preserve">congolese</w:t>
      </w:r>
      <w:r w:rsidDel="00000000" w:rsidR="00000000" w:rsidRPr="00000000">
        <w:rPr>
          <w:rFonts w:ascii="Times New Roman" w:cs="Times New Roman" w:eastAsia="Times New Roman" w:hAnsi="Times New Roman"/>
          <w:i w:val="1"/>
          <w:sz w:val="24"/>
          <w:szCs w:val="24"/>
          <w:rtl w:val="0"/>
        </w:rPr>
        <w:t xml:space="preserve"> foreign policy during the Tshombe prime ministry, July 1964-October 1965.</w:t>
      </w:r>
      <w:r w:rsidDel="00000000" w:rsidR="00000000" w:rsidRPr="00000000">
        <w:rPr>
          <w:rFonts w:ascii="Times New Roman" w:cs="Times New Roman" w:eastAsia="Times New Roman" w:hAnsi="Times New Roman"/>
          <w:sz w:val="24"/>
          <w:szCs w:val="24"/>
          <w:rtl w:val="0"/>
        </w:rPr>
        <w:t xml:space="preserve"> (1974).</w:t>
      </w:r>
    </w:p>
    <w:p w:rsidR="00000000" w:rsidDel="00000000" w:rsidP="00000000" w:rsidRDefault="00000000" w:rsidRPr="00000000" w14:paraId="0000000A">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Hempstone, Smith. 1962. </w:t>
      </w:r>
      <w:r w:rsidDel="00000000" w:rsidR="00000000" w:rsidRPr="00000000">
        <w:rPr>
          <w:rFonts w:ascii="Times New Roman" w:cs="Times New Roman" w:eastAsia="Times New Roman" w:hAnsi="Times New Roman"/>
          <w:i w:val="1"/>
          <w:sz w:val="24"/>
          <w:szCs w:val="24"/>
          <w:rtl w:val="0"/>
        </w:rPr>
        <w:t xml:space="preserve">Rebels, Mercenaries, and Dividends; the Katanga Story</w:t>
      </w:r>
      <w:r w:rsidDel="00000000" w:rsidR="00000000" w:rsidRPr="00000000">
        <w:rPr>
          <w:rFonts w:ascii="Times New Roman" w:cs="Times New Roman" w:eastAsia="Times New Roman" w:hAnsi="Times New Roman"/>
          <w:sz w:val="24"/>
          <w:szCs w:val="24"/>
          <w:rtl w:val="0"/>
        </w:rPr>
        <w:t xml:space="preserve">. New York: Praeger.</w:t>
      </w:r>
    </w:p>
    <w:p w:rsidR="00000000" w:rsidDel="00000000" w:rsidP="00000000" w:rsidRDefault="00000000" w:rsidRPr="00000000" w14:paraId="0000000B">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Hoare, Thomas M. </w:t>
      </w:r>
      <w:r w:rsidDel="00000000" w:rsidR="00000000" w:rsidRPr="00000000">
        <w:rPr>
          <w:rFonts w:ascii="Times New Roman" w:cs="Times New Roman" w:eastAsia="Times New Roman" w:hAnsi="Times New Roman"/>
          <w:i w:val="1"/>
          <w:sz w:val="24"/>
          <w:szCs w:val="24"/>
          <w:rtl w:val="0"/>
        </w:rPr>
        <w:t xml:space="preserve">Mercenary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Bantan</w:t>
      </w:r>
      <w:r w:rsidDel="00000000" w:rsidR="00000000" w:rsidRPr="00000000">
        <w:rPr>
          <w:rFonts w:ascii="Times New Roman" w:cs="Times New Roman" w:eastAsia="Times New Roman" w:hAnsi="Times New Roman"/>
          <w:sz w:val="24"/>
          <w:szCs w:val="24"/>
          <w:rtl w:val="0"/>
        </w:rPr>
        <w:t xml:space="preserve"> Books, 1979</w:t>
      </w:r>
    </w:p>
    <w:p w:rsidR="00000000" w:rsidDel="00000000" w:rsidP="00000000" w:rsidRDefault="00000000" w:rsidRPr="00000000" w14:paraId="0000000C">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Siegfried Müller, </w:t>
      </w:r>
      <w:r w:rsidDel="00000000" w:rsidR="00000000" w:rsidRPr="00000000">
        <w:rPr>
          <w:rFonts w:ascii="Times New Roman" w:cs="Times New Roman" w:eastAsia="Times New Roman" w:hAnsi="Times New Roman"/>
          <w:i w:val="1"/>
          <w:sz w:val="24"/>
          <w:szCs w:val="24"/>
          <w:rtl w:val="0"/>
        </w:rPr>
        <w:t xml:space="preserve">The Laughing Man: Confessions of a Murderer</w:t>
      </w:r>
      <w:r w:rsidDel="00000000" w:rsidR="00000000" w:rsidRPr="00000000">
        <w:rPr>
          <w:rFonts w:ascii="Times New Roman" w:cs="Times New Roman" w:eastAsia="Times New Roman" w:hAnsi="Times New Roman"/>
          <w:sz w:val="24"/>
          <w:szCs w:val="24"/>
          <w:rtl w:val="0"/>
        </w:rPr>
        <w:t xml:space="preserve">. 1966, Dir. Heynowski, </w:t>
      </w:r>
      <w:r w:rsidDel="00000000" w:rsidR="00000000" w:rsidRPr="00000000">
        <w:rPr>
          <w:rFonts w:ascii="Times New Roman" w:cs="Times New Roman" w:eastAsia="Times New Roman" w:hAnsi="Times New Roman"/>
          <w:sz w:val="24"/>
          <w:szCs w:val="24"/>
          <w:rtl w:val="0"/>
        </w:rPr>
        <w:t xml:space="preserve">Walter.,</w:t>
      </w:r>
      <w:r w:rsidDel="00000000" w:rsidR="00000000" w:rsidRPr="00000000">
        <w:rPr>
          <w:rFonts w:ascii="Times New Roman" w:cs="Times New Roman" w:eastAsia="Times New Roman" w:hAnsi="Times New Roman"/>
          <w:sz w:val="24"/>
          <w:szCs w:val="24"/>
          <w:rtl w:val="0"/>
        </w:rPr>
        <w:t xml:space="preserve"> and Scheumann, Gerhard. DEFA-Studio für Dokumentarfilme, 1966, 1 hour 6 minutes</w:t>
      </w:r>
    </w:p>
    <w:p w:rsidR="00000000" w:rsidDel="00000000" w:rsidP="00000000" w:rsidRDefault="00000000" w:rsidRPr="00000000" w14:paraId="0000000D">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Tshombe, Moïse., and Gates, Remy </w:t>
      </w:r>
      <w:r w:rsidDel="00000000" w:rsidR="00000000" w:rsidRPr="00000000">
        <w:rPr>
          <w:rFonts w:ascii="Times New Roman" w:cs="Times New Roman" w:eastAsia="Times New Roman" w:hAnsi="Times New Roman"/>
          <w:i w:val="1"/>
          <w:sz w:val="24"/>
          <w:szCs w:val="24"/>
          <w:rtl w:val="0"/>
        </w:rPr>
        <w:t xml:space="preserve">Moïse Tshombe papers, 1959 - 1972</w:t>
      </w:r>
      <w:r w:rsidDel="00000000" w:rsidR="00000000" w:rsidRPr="00000000">
        <w:rPr>
          <w:rFonts w:ascii="Times New Roman" w:cs="Times New Roman" w:eastAsia="Times New Roman" w:hAnsi="Times New Roman"/>
          <w:sz w:val="24"/>
          <w:szCs w:val="24"/>
          <w:rtl w:val="0"/>
        </w:rPr>
        <w:t xml:space="preserve">. Massachusetts; Chapin Library Repository</w:t>
      </w:r>
    </w:p>
    <w:p w:rsidR="00000000" w:rsidDel="00000000" w:rsidP="00000000" w:rsidRDefault="00000000" w:rsidRPr="00000000" w14:paraId="0000000E">
      <w:pPr>
        <w:spacing w:line="48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480" w:lineRule="auto"/>
        <w:ind w:left="720"/>
        <w:rPr>
          <w:rFonts w:ascii="Times New Roman" w:cs="Times New Roman" w:eastAsia="Times New Roman" w:hAnsi="Times New Roman"/>
          <w:sz w:val="24"/>
          <w:szCs w:val="24"/>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11">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Thor Leo Whitaker</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